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0D25" w14:textId="77777777" w:rsidR="005A49C0" w:rsidRPr="00C30D09" w:rsidRDefault="004149CC">
      <w:pPr>
        <w:pBdr>
          <w:top w:val="single" w:sz="4" w:space="2" w:color="000000"/>
          <w:bottom w:val="single" w:sz="4" w:space="1" w:color="000000"/>
        </w:pBdr>
        <w:shd w:val="clear" w:color="auto" w:fill="CCCCCC"/>
        <w:jc w:val="center"/>
        <w:rPr>
          <w:rFonts w:ascii="Twentieth Century" w:eastAsia="Twentieth Century" w:hAnsi="Twentieth Century" w:cs="Twentieth Century"/>
          <w:sz w:val="26"/>
          <w:szCs w:val="26"/>
          <w:shd w:val="clear" w:color="auto" w:fill="CCCCCC"/>
        </w:rPr>
      </w:pPr>
      <w:r w:rsidRPr="00C30D09">
        <w:rPr>
          <w:rFonts w:ascii="Twentieth Century" w:eastAsia="Twentieth Century" w:hAnsi="Twentieth Century" w:cs="Twentieth Century"/>
          <w:b/>
          <w:smallCaps/>
          <w:sz w:val="26"/>
          <w:szCs w:val="26"/>
          <w:shd w:val="clear" w:color="auto" w:fill="CCCCCC"/>
        </w:rPr>
        <w:t>Vegetable Dumplings</w:t>
      </w:r>
    </w:p>
    <w:p w14:paraId="4850F91E" w14:textId="77777777" w:rsidR="005A49C0" w:rsidRPr="0011501C" w:rsidRDefault="004149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11501C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38B9BD78" wp14:editId="48A67E0F">
            <wp:simplePos x="0" y="0"/>
            <wp:positionH relativeFrom="column">
              <wp:posOffset>3624263</wp:posOffset>
            </wp:positionH>
            <wp:positionV relativeFrom="paragraph">
              <wp:posOffset>146484</wp:posOffset>
            </wp:positionV>
            <wp:extent cx="1890713" cy="283914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283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71C1F9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Makes: </w:t>
      </w:r>
      <w:r w:rsidRPr="0011501C">
        <w:rPr>
          <w:rFonts w:ascii="Twentieth Century" w:eastAsia="Twentieth Century" w:hAnsi="Twentieth Century" w:cs="Twentieth Century"/>
          <w:sz w:val="20"/>
          <w:szCs w:val="20"/>
        </w:rPr>
        <w:t>10 Servings</w:t>
      </w:r>
    </w:p>
    <w:p w14:paraId="582B51A3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Modified from </w:t>
      </w:r>
      <w:proofErr w:type="spellStart"/>
      <w:r w:rsidRPr="0011501C">
        <w:rPr>
          <w:rFonts w:ascii="Twentieth Century" w:eastAsia="Twentieth Century" w:hAnsi="Twentieth Century" w:cs="Twentieth Century"/>
          <w:sz w:val="20"/>
          <w:szCs w:val="20"/>
        </w:rPr>
        <w:t>TheWoksOfLife</w:t>
      </w:r>
      <w:proofErr w:type="spellEnd"/>
    </w:p>
    <w:p w14:paraId="10E7AE70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INGREDIENTS</w:t>
      </w: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ab/>
      </w:r>
    </w:p>
    <w:p w14:paraId="231BB876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Dumpling Wrappers:</w:t>
      </w:r>
    </w:p>
    <w:p w14:paraId="79803C10" w14:textId="08699D3B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- 3 ½ cups </w:t>
      </w:r>
      <w:r w:rsidR="00C30D09">
        <w:rPr>
          <w:rFonts w:ascii="Twentieth Century" w:eastAsia="Twentieth Century" w:hAnsi="Twentieth Century" w:cs="Twentieth Century"/>
          <w:sz w:val="20"/>
          <w:szCs w:val="20"/>
        </w:rPr>
        <w:t xml:space="preserve">white </w:t>
      </w:r>
      <w:r w:rsidRPr="0011501C">
        <w:rPr>
          <w:rFonts w:ascii="Twentieth Century" w:eastAsia="Twentieth Century" w:hAnsi="Twentieth Century" w:cs="Twentieth Century"/>
          <w:sz w:val="20"/>
          <w:szCs w:val="20"/>
        </w:rPr>
        <w:t>whole wheat flour</w:t>
      </w:r>
    </w:p>
    <w:p w14:paraId="478D30AA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cup tepid water</w:t>
      </w:r>
    </w:p>
    <w:p w14:paraId="0E90D78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Filling:</w:t>
      </w:r>
    </w:p>
    <w:p w14:paraId="65A933DA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- 3 tablespoons olive oil (plus ¼ cup)</w:t>
      </w:r>
    </w:p>
    <w:p w14:paraId="27371BEC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- 1 tablespoon minced ginger </w:t>
      </w:r>
    </w:p>
    <w:p w14:paraId="0836EB87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large onion</w:t>
      </w:r>
    </w:p>
    <w:p w14:paraId="3DF655C3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cups shiitake mushrooms</w:t>
      </w:r>
    </w:p>
    <w:p w14:paraId="2E44EAC4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cups finely shredded cabbage</w:t>
      </w:r>
    </w:p>
    <w:p w14:paraId="24EF1B46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cups finely shredded carrots</w:t>
      </w:r>
    </w:p>
    <w:p w14:paraId="03F61D82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cup garlic chives, finely chopped</w:t>
      </w:r>
    </w:p>
    <w:p w14:paraId="13D6A5DF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½ teaspoon white pepper</w:t>
      </w:r>
    </w:p>
    <w:p w14:paraId="2CA624D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teaspoons sesame oil</w:t>
      </w:r>
    </w:p>
    <w:p w14:paraId="7CE03B39" w14:textId="76284960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- 3 tablespoons Shaoxing wine</w:t>
      </w:r>
      <w:r w:rsidR="00C30D09">
        <w:rPr>
          <w:rFonts w:ascii="Twentieth Century" w:eastAsia="Twentieth Century" w:hAnsi="Twentieth Century" w:cs="Twentieth Century"/>
          <w:sz w:val="20"/>
          <w:szCs w:val="20"/>
        </w:rPr>
        <w:t>, dry sherry, or rice wine vinegar</w:t>
      </w:r>
    </w:p>
    <w:p w14:paraId="414CE1DC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tablespoons low sodium soy sauce</w:t>
      </w:r>
    </w:p>
    <w:p w14:paraId="3D817AFB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teaspoon sugar</w:t>
      </w:r>
    </w:p>
    <w:p w14:paraId="2B57C2A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  <w:sectPr w:rsidR="005A49C0" w:rsidRPr="0011501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Salt (to taste)</w:t>
      </w:r>
    </w:p>
    <w:p w14:paraId="60D367D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DIRECTIONS</w:t>
      </w:r>
    </w:p>
    <w:p w14:paraId="2943A7E1" w14:textId="77777777" w:rsidR="005A49C0" w:rsidRPr="0011501C" w:rsidRDefault="005A49C0">
      <w:pPr>
        <w:widowControl w:val="0"/>
        <w:ind w:left="720"/>
        <w:rPr>
          <w:rFonts w:ascii="Twentieth Century" w:eastAsia="Twentieth Century" w:hAnsi="Twentieth Century" w:cs="Twentieth Century"/>
          <w:sz w:val="20"/>
          <w:szCs w:val="20"/>
        </w:rPr>
        <w:sectPr w:rsidR="005A49C0" w:rsidRPr="001150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238C377C" w14:textId="77777777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Start by making the dough for the dumpling wrappers. Put the flour in a large mixing bowl, gradually adding water and kneading into a smooth dough. This process should take about 10 minutes. Cover with a damp cloth and let the dough rest for an hour. </w:t>
      </w:r>
    </w:p>
    <w:p w14:paraId="5539543B" w14:textId="77777777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Next, make the filling. Add 3 tablespoons olive oil and the ginger to a large skillet over medium high heat for 30 seconds, or until fragrant. Stir in the onions until translucent.</w:t>
      </w:r>
    </w:p>
    <w:p w14:paraId="13614084" w14:textId="4C6CCBED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Add the chopped mushrooms and stir-fry for another 3-5 minutes, until the mushrooms are </w:t>
      </w:r>
      <w:r w:rsidR="00C30D09" w:rsidRPr="0011501C">
        <w:rPr>
          <w:rFonts w:ascii="Twentieth Century" w:eastAsia="Twentieth Century" w:hAnsi="Twentieth Century" w:cs="Twentieth Century"/>
          <w:sz w:val="20"/>
          <w:szCs w:val="20"/>
        </w:rPr>
        <w:t>tender,</w:t>
      </w: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 and any liquid released from the mushrooms has cooked off. </w:t>
      </w:r>
    </w:p>
    <w:p w14:paraId="14F4BCB5" w14:textId="53EAB43B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Add the cabbage and carrots and stir-fry for another 2 minutes, until the veggies are </w:t>
      </w:r>
      <w:r w:rsidR="00C30D09" w:rsidRPr="0011501C">
        <w:rPr>
          <w:rFonts w:ascii="Twentieth Century" w:eastAsia="Twentieth Century" w:hAnsi="Twentieth Century" w:cs="Twentieth Century"/>
          <w:sz w:val="20"/>
          <w:szCs w:val="20"/>
        </w:rPr>
        <w:t>tender,</w:t>
      </w: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 and all the liquid released has been cooked off. Transfer this mixture to a large mixing bowl and allow to cool.</w:t>
      </w:r>
    </w:p>
    <w:p w14:paraId="0BF81A70" w14:textId="77777777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Add the chopped chives, white pepper, sesame oil, </w:t>
      </w:r>
      <w:proofErr w:type="spellStart"/>
      <w:r w:rsidRPr="0011501C">
        <w:rPr>
          <w:rFonts w:ascii="Twentieth Century" w:eastAsia="Twentieth Century" w:hAnsi="Twentieth Century" w:cs="Twentieth Century"/>
          <w:sz w:val="20"/>
          <w:szCs w:val="20"/>
        </w:rPr>
        <w:t>shaoxing</w:t>
      </w:r>
      <w:proofErr w:type="spellEnd"/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 wine, low sodium soy sauce, and sugar. Season with salt to taste and stir in the last ¼ cup of olive oil. </w:t>
      </w:r>
    </w:p>
    <w:p w14:paraId="481AF462" w14:textId="7F12DAD2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To assemble the dumplings, cut the dough into small tablespoon-sized pieces. Roll each out into a </w:t>
      </w:r>
      <w:r w:rsidR="00C30D09" w:rsidRPr="0011501C">
        <w:rPr>
          <w:rFonts w:ascii="Twentieth Century" w:eastAsia="Twentieth Century" w:hAnsi="Twentieth Century" w:cs="Twentieth Century"/>
          <w:sz w:val="20"/>
          <w:szCs w:val="20"/>
        </w:rPr>
        <w:t>circle and</w:t>
      </w: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 pleat the dumplings. Assemble until you run out of dough or filling. </w:t>
      </w:r>
    </w:p>
    <w:p w14:paraId="4D1E2832" w14:textId="77777777" w:rsidR="005A49C0" w:rsidRPr="0011501C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To cook, steam or pan-fry the dumplings. To steam, put the dumplings in a steamer lined with a bamboo mat, cabbage leaf, or cheese cloth and steam for 15-20 minutes. </w:t>
      </w:r>
    </w:p>
    <w:p w14:paraId="18F8E2C7" w14:textId="5F57AE91" w:rsidR="005A49C0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To pan-fry, heat 2 tablespoons of olive oil in a non-stick pan over medium high heat. Place the dumplings in the pan and allow to fry for 2 minutes. Pour a thin layer of water into the pan, cover, and reduce to medium-low heat. Allow dumplings to steam until the water has evaporated. Remove the cover, increase the heat to medium-high, and fry for a few more minutes, until the bottoms of the dumplings are golden brown and crisp. </w:t>
      </w:r>
    </w:p>
    <w:tbl>
      <w:tblPr>
        <w:tblStyle w:val="TableGrid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5935"/>
      </w:tblGrid>
      <w:tr w:rsidR="00C30D09" w14:paraId="229F6427" w14:textId="77777777" w:rsidTr="00C30D09">
        <w:tc>
          <w:tcPr>
            <w:tcW w:w="5935" w:type="dxa"/>
          </w:tcPr>
          <w:p w14:paraId="394464E9" w14:textId="77777777" w:rsidR="00C30D09" w:rsidRPr="0011501C" w:rsidRDefault="00C30D09" w:rsidP="00C30D09">
            <w:pPr>
              <w:widowControl w:val="0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 w:rsidRPr="0011501C"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LOW PREP/DORM RECIPE TIPS</w:t>
            </w:r>
          </w:p>
          <w:p w14:paraId="0FE01557" w14:textId="2C266295" w:rsidR="00C30D09" w:rsidRPr="0011501C" w:rsidRDefault="00C30D09" w:rsidP="00C30D09">
            <w:pPr>
              <w:widowControl w:val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11501C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If you do not have access to a cooktop or hot plate,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try</w:t>
            </w:r>
            <w:r w:rsidRPr="0011501C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frozen vegetable dumplings. Trader Joe’s sells microwavable frozen vegetable dumplings, as do many large grocery stores.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Serve with a side salad with protein such as tofu, beans, or chicken.</w:t>
            </w:r>
          </w:p>
        </w:tc>
      </w:tr>
    </w:tbl>
    <w:p w14:paraId="41D0C785" w14:textId="77777777" w:rsidR="0011501C" w:rsidRPr="0011501C" w:rsidRDefault="0011501C" w:rsidP="0011501C">
      <w:pPr>
        <w:widowControl w:val="0"/>
        <w:ind w:left="360"/>
        <w:rPr>
          <w:rFonts w:ascii="Twentieth Century" w:eastAsia="Twentieth Century" w:hAnsi="Twentieth Century" w:cs="Twentieth Century"/>
          <w:sz w:val="20"/>
          <w:szCs w:val="20"/>
        </w:rPr>
      </w:pPr>
    </w:p>
    <w:p w14:paraId="4489789D" w14:textId="77777777" w:rsidR="005A49C0" w:rsidRPr="0011501C" w:rsidRDefault="005A49C0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bookmarkStart w:id="0" w:name="_GoBack"/>
      <w:bookmarkEnd w:id="0"/>
    </w:p>
    <w:sectPr w:rsidR="005A49C0" w:rsidRPr="0011501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55FA" w14:textId="77777777" w:rsidR="004149CC" w:rsidRDefault="004149CC">
      <w:r>
        <w:separator/>
      </w:r>
    </w:p>
  </w:endnote>
  <w:endnote w:type="continuationSeparator" w:id="0">
    <w:p w14:paraId="07A34F3E" w14:textId="77777777" w:rsidR="004149CC" w:rsidRDefault="004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D129" w14:textId="77777777" w:rsidR="005A49C0" w:rsidRDefault="004149CC">
    <w:pPr>
      <w:pStyle w:val="Heading2"/>
      <w:pBdr>
        <w:bottom w:val="single" w:sz="4" w:space="1" w:color="000000"/>
      </w:pBdr>
      <w:jc w:val="center"/>
      <w:rPr>
        <w:rFonts w:ascii="Libre Franklin" w:eastAsia="Libre Franklin" w:hAnsi="Libre Franklin" w:cs="Libre Franklin"/>
        <w:color w:val="CC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 xml:space="preserve">BU </w:t>
    </w:r>
    <w:r>
      <w:rPr>
        <w:rFonts w:ascii="Libre Franklin" w:eastAsia="Libre Franklin" w:hAnsi="Libre Franklin" w:cs="Libre Franklin"/>
        <w:smallCaps/>
        <w:sz w:val="20"/>
        <w:szCs w:val="20"/>
      </w:rPr>
      <w:t>Sargent Choice Nutrition Center</w:t>
    </w:r>
  </w:p>
  <w:p w14:paraId="0705F135" w14:textId="7E8E62FF" w:rsidR="005A49C0" w:rsidRDefault="00414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rPr>
        <w:rFonts w:ascii="Libre Franklin" w:eastAsia="Libre Franklin" w:hAnsi="Libre Franklin" w:cs="Libre Franklin"/>
        <w:color w:val="00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Web site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</w:t>
    </w:r>
    <w:r>
      <w:rPr>
        <w:rFonts w:ascii="Libre Franklin" w:eastAsia="Libre Franklin" w:hAnsi="Libre Franklin" w:cs="Libre Franklin"/>
        <w:color w:val="000000"/>
        <w:sz w:val="20"/>
        <w:szCs w:val="20"/>
      </w:rPr>
      <w:t>www.bu.edu/scnutrition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      </w:t>
    </w:r>
    <w:r w:rsidR="0011501C"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E-mail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scnc@bu.edu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   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Phone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617-353-2721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</w:p>
  <w:p w14:paraId="3D8A8849" w14:textId="77777777" w:rsidR="0011501C" w:rsidRDefault="00414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>© 2011 Trustees of Boston University.  All rights reserved.</w:t>
    </w:r>
    <w:r>
      <w:rPr>
        <w:rFonts w:ascii="Libre Franklin" w:eastAsia="Libre Franklin" w:hAnsi="Libre Franklin" w:cs="Libre Franklin"/>
        <w:color w:val="000000"/>
        <w:sz w:val="16"/>
        <w:szCs w:val="16"/>
      </w:rPr>
      <w:tab/>
      <w:t xml:space="preserve">                                                                                                                 </w:t>
    </w:r>
  </w:p>
  <w:p w14:paraId="0A033388" w14:textId="1B9BA80C" w:rsidR="005A49C0" w:rsidRDefault="00414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 xml:space="preserve">Revised </w:t>
    </w:r>
    <w:r w:rsidR="0011501C">
      <w:rPr>
        <w:rFonts w:ascii="Libre Franklin" w:eastAsia="Libre Franklin" w:hAnsi="Libre Franklin" w:cs="Libre Franklin"/>
        <w:color w:val="000000"/>
        <w:sz w:val="16"/>
        <w:szCs w:val="16"/>
      </w:rPr>
      <w:t>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DD08" w14:textId="77777777" w:rsidR="004149CC" w:rsidRDefault="004149CC">
      <w:r>
        <w:separator/>
      </w:r>
    </w:p>
  </w:footnote>
  <w:footnote w:type="continuationSeparator" w:id="0">
    <w:p w14:paraId="6EE85B7B" w14:textId="77777777" w:rsidR="004149CC" w:rsidRDefault="0041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FA7F" w14:textId="7D966A21" w:rsidR="005A49C0" w:rsidRDefault="005A49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9D7C655" w14:textId="77777777" w:rsidR="005A49C0" w:rsidRDefault="005A49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5E08FCF" w14:textId="77777777" w:rsidR="005A49C0" w:rsidRDefault="005A49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42C"/>
    <w:multiLevelType w:val="multilevel"/>
    <w:tmpl w:val="16FABC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C0"/>
    <w:rsid w:val="0011501C"/>
    <w:rsid w:val="004149CC"/>
    <w:rsid w:val="005A49C0"/>
    <w:rsid w:val="00C3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D737"/>
  <w15:docId w15:val="{2479237B-9184-9040-A5A2-74763D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Twentieth Century" w:eastAsia="Twentieth Century" w:hAnsi="Twentieth Century" w:cs="Twentieth Century"/>
      <w:b/>
      <w:color w:val="00000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1C"/>
  </w:style>
  <w:style w:type="paragraph" w:styleId="Footer">
    <w:name w:val="footer"/>
    <w:basedOn w:val="Normal"/>
    <w:link w:val="FooterChar"/>
    <w:uiPriority w:val="99"/>
    <w:unhideWhenUsed/>
    <w:rsid w:val="0011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1C"/>
  </w:style>
  <w:style w:type="table" w:styleId="TableGrid">
    <w:name w:val="Table Grid"/>
    <w:basedOn w:val="TableNormal"/>
    <w:uiPriority w:val="39"/>
    <w:rsid w:val="0011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Murphy, Clare</cp:lastModifiedBy>
  <cp:revision>3</cp:revision>
  <dcterms:created xsi:type="dcterms:W3CDTF">2021-01-10T12:35:00Z</dcterms:created>
  <dcterms:modified xsi:type="dcterms:W3CDTF">2021-01-14T16:30:00Z</dcterms:modified>
</cp:coreProperties>
</file>